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9C6" w:rsidRPr="00E749C6" w:rsidRDefault="00E749C6" w:rsidP="00E749C6">
      <w:pPr>
        <w:jc w:val="center"/>
        <w:rPr>
          <w:rFonts w:cstheme="minorHAnsi"/>
          <w:b/>
          <w:sz w:val="24"/>
          <w:szCs w:val="24"/>
        </w:rPr>
      </w:pPr>
      <w:r w:rsidRPr="00E749C6">
        <w:rPr>
          <w:rFonts w:cstheme="minorHAnsi"/>
          <w:b/>
          <w:sz w:val="24"/>
          <w:szCs w:val="24"/>
        </w:rPr>
        <w:t>The</w:t>
      </w:r>
      <w:r w:rsidRPr="00E749C6">
        <w:rPr>
          <w:rFonts w:cstheme="minorHAnsi"/>
          <w:b/>
          <w:sz w:val="24"/>
          <w:szCs w:val="24"/>
        </w:rPr>
        <w:t xml:space="preserve"> Incredible years </w:t>
      </w:r>
      <w:r w:rsidRPr="00E749C6">
        <w:rPr>
          <w:rFonts w:cstheme="minorHAnsi"/>
          <w:b/>
          <w:sz w:val="24"/>
          <w:szCs w:val="24"/>
        </w:rPr>
        <w:t>School Readiness program</w:t>
      </w:r>
    </w:p>
    <w:p w:rsidR="00E749C6" w:rsidRDefault="00E749C6">
      <w:pPr>
        <w:rPr>
          <w:rFonts w:cstheme="minorHAnsi"/>
          <w:sz w:val="24"/>
          <w:szCs w:val="24"/>
        </w:rPr>
      </w:pPr>
    </w:p>
    <w:p w:rsidR="00E749C6" w:rsidRDefault="00E749C6" w:rsidP="00E749C6">
      <w:pPr>
        <w:jc w:val="center"/>
        <w:rPr>
          <w:rFonts w:cstheme="minorHAnsi"/>
          <w:sz w:val="24"/>
          <w:szCs w:val="24"/>
        </w:rPr>
      </w:pPr>
      <w:r>
        <w:rPr>
          <w:rFonts w:cstheme="minorHAnsi"/>
          <w:noProof/>
          <w:sz w:val="24"/>
          <w:szCs w:val="24"/>
          <w:lang w:eastAsia="en-GB"/>
        </w:rPr>
        <w:drawing>
          <wp:inline distT="0" distB="0" distL="0" distR="0">
            <wp:extent cx="3649978" cy="14478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rriculum-school-readiness-program.jpg"/>
                    <pic:cNvPicPr/>
                  </pic:nvPicPr>
                  <pic:blipFill>
                    <a:blip r:embed="rId5">
                      <a:extLst>
                        <a:ext uri="{28A0092B-C50C-407E-A947-70E740481C1C}">
                          <a14:useLocalDpi xmlns:a14="http://schemas.microsoft.com/office/drawing/2010/main" val="0"/>
                        </a:ext>
                      </a:extLst>
                    </a:blip>
                    <a:stretch>
                      <a:fillRect/>
                    </a:stretch>
                  </pic:blipFill>
                  <pic:spPr>
                    <a:xfrm>
                      <a:off x="0" y="0"/>
                      <a:ext cx="3657582" cy="1450816"/>
                    </a:xfrm>
                    <a:prstGeom prst="rect">
                      <a:avLst/>
                    </a:prstGeom>
                  </pic:spPr>
                </pic:pic>
              </a:graphicData>
            </a:graphic>
          </wp:inline>
        </w:drawing>
      </w:r>
      <w:bookmarkStart w:id="0" w:name="_GoBack"/>
      <w:bookmarkEnd w:id="0"/>
    </w:p>
    <w:p w:rsidR="00840332" w:rsidRPr="00E749C6" w:rsidRDefault="00E749C6">
      <w:pPr>
        <w:rPr>
          <w:rFonts w:cstheme="minorHAnsi"/>
          <w:sz w:val="24"/>
          <w:szCs w:val="24"/>
        </w:rPr>
      </w:pPr>
      <w:r w:rsidRPr="00E749C6">
        <w:rPr>
          <w:rFonts w:cstheme="minorHAnsi"/>
          <w:sz w:val="24"/>
          <w:szCs w:val="24"/>
        </w:rPr>
        <w:t>The School Readiness program is a parenting program designed to promote preschool children’s school readiness. This two-program series is a supplemental to the Basic Parent Program. The objectives are to improve children’s school readiness by enhancing their language, reading, and social skills.</w:t>
      </w:r>
    </w:p>
    <w:p w:rsidR="00E749C6" w:rsidRPr="00E749C6" w:rsidRDefault="00E749C6" w:rsidP="00E749C6">
      <w:pPr>
        <w:spacing w:after="180" w:line="270" w:lineRule="atLeast"/>
        <w:outlineLvl w:val="3"/>
        <w:rPr>
          <w:rFonts w:eastAsia="Times New Roman" w:cstheme="minorHAnsi"/>
          <w:b/>
          <w:sz w:val="24"/>
          <w:szCs w:val="24"/>
          <w:lang w:eastAsia="en-GB"/>
        </w:rPr>
      </w:pPr>
      <w:r w:rsidRPr="00E749C6">
        <w:rPr>
          <w:rFonts w:eastAsia="Times New Roman" w:cstheme="minorHAnsi"/>
          <w:b/>
          <w:sz w:val="24"/>
          <w:szCs w:val="24"/>
          <w:lang w:eastAsia="en-GB"/>
        </w:rPr>
        <w:t>Program One: Child-directed Play: Strengthening Children’s Social, Emotional and Cognitive Skills</w:t>
      </w:r>
    </w:p>
    <w:p w:rsidR="00E749C6" w:rsidRPr="00E749C6" w:rsidRDefault="00E749C6" w:rsidP="00E749C6">
      <w:pPr>
        <w:spacing w:after="300" w:line="240" w:lineRule="auto"/>
        <w:rPr>
          <w:rFonts w:eastAsia="Times New Roman" w:cstheme="minorHAnsi"/>
          <w:sz w:val="24"/>
          <w:szCs w:val="24"/>
          <w:lang w:eastAsia="en-GB"/>
        </w:rPr>
      </w:pPr>
      <w:r w:rsidRPr="00E749C6">
        <w:rPr>
          <w:rFonts w:eastAsia="Times New Roman" w:cstheme="minorHAnsi"/>
          <w:sz w:val="24"/>
          <w:szCs w:val="24"/>
          <w:lang w:eastAsia="en-GB"/>
        </w:rPr>
        <w:t>The purpose of this multimedia program is to teach parents and other adults child-directed play skills that promote children’s social, emotional and academic school readiness skills. The skills demonstrated by parents in the DVD show how parents can encourage their children’s development of important peer friendship skills, such as being cooperative, sharing and helping friends, waiting, and taking turns. In addition, the program shows how parents can promote their children’s language and emotional regulation skills by building emotion vocabulary and strengthening their understanding and expression of feelings. Finally, parents demonstrate how to encourage their children’s academic school readiness by promoting not only their understanding of numbers, colours, and shapes, but also by expanding their attention span and building their self-confidence in their abilities.</w:t>
      </w:r>
    </w:p>
    <w:p w:rsidR="00E749C6" w:rsidRPr="00E749C6" w:rsidRDefault="00E749C6" w:rsidP="00E749C6">
      <w:pPr>
        <w:spacing w:after="300" w:line="240" w:lineRule="auto"/>
        <w:rPr>
          <w:rFonts w:eastAsia="Times New Roman" w:cstheme="minorHAnsi"/>
          <w:sz w:val="24"/>
          <w:szCs w:val="24"/>
          <w:lang w:eastAsia="en-GB"/>
        </w:rPr>
      </w:pPr>
      <w:r w:rsidRPr="00E749C6">
        <w:rPr>
          <w:rFonts w:eastAsia="Times New Roman" w:cstheme="minorHAnsi"/>
          <w:sz w:val="24"/>
          <w:szCs w:val="24"/>
          <w:lang w:eastAsia="en-GB"/>
        </w:rPr>
        <w:t>This DVD program contains 22 vignettes of adults and children in candid and unrehearsed play situations. The key concepts for the group leader to help parents discover in this program include:</w:t>
      </w:r>
    </w:p>
    <w:p w:rsidR="00E749C6" w:rsidRPr="00E749C6" w:rsidRDefault="00E749C6" w:rsidP="00E749C6">
      <w:pPr>
        <w:spacing w:after="300" w:line="240" w:lineRule="auto"/>
        <w:rPr>
          <w:rFonts w:eastAsia="Times New Roman" w:cstheme="minorHAnsi"/>
          <w:sz w:val="24"/>
          <w:szCs w:val="24"/>
          <w:u w:val="single"/>
          <w:lang w:eastAsia="en-GB"/>
        </w:rPr>
      </w:pPr>
      <w:r w:rsidRPr="00E749C6">
        <w:rPr>
          <w:rFonts w:eastAsia="Times New Roman" w:cstheme="minorHAnsi"/>
          <w:sz w:val="24"/>
          <w:szCs w:val="24"/>
          <w:u w:val="single"/>
          <w:lang w:eastAsia="en-GB"/>
        </w:rPr>
        <w:t>Key Concepts:</w:t>
      </w:r>
    </w:p>
    <w:p w:rsidR="00E749C6" w:rsidRPr="00E749C6" w:rsidRDefault="00E749C6" w:rsidP="00E749C6">
      <w:pPr>
        <w:numPr>
          <w:ilvl w:val="0"/>
          <w:numId w:val="1"/>
        </w:numPr>
        <w:spacing w:after="120" w:line="300" w:lineRule="atLeast"/>
        <w:ind w:left="300"/>
        <w:textAlignment w:val="top"/>
        <w:rPr>
          <w:rFonts w:eastAsia="Times New Roman" w:cstheme="minorHAnsi"/>
          <w:sz w:val="24"/>
          <w:szCs w:val="24"/>
          <w:lang w:eastAsia="en-GB"/>
        </w:rPr>
      </w:pPr>
      <w:r w:rsidRPr="00E749C6">
        <w:rPr>
          <w:rFonts w:eastAsia="Times New Roman" w:cstheme="minorHAnsi"/>
          <w:sz w:val="24"/>
          <w:szCs w:val="24"/>
          <w:lang w:eastAsia="en-GB"/>
        </w:rPr>
        <w:t>Value of parents giving attention and coaching children’s friendly play and social skills with other children</w:t>
      </w:r>
    </w:p>
    <w:p w:rsidR="00E749C6" w:rsidRPr="00E749C6" w:rsidRDefault="00E749C6" w:rsidP="00E749C6">
      <w:pPr>
        <w:numPr>
          <w:ilvl w:val="0"/>
          <w:numId w:val="1"/>
        </w:numPr>
        <w:spacing w:after="120" w:line="300" w:lineRule="atLeast"/>
        <w:ind w:left="300"/>
        <w:textAlignment w:val="top"/>
        <w:rPr>
          <w:rFonts w:eastAsia="Times New Roman" w:cstheme="minorHAnsi"/>
          <w:sz w:val="24"/>
          <w:szCs w:val="24"/>
          <w:lang w:eastAsia="en-GB"/>
        </w:rPr>
      </w:pPr>
      <w:r w:rsidRPr="00E749C6">
        <w:rPr>
          <w:rFonts w:eastAsia="Times New Roman" w:cstheme="minorHAnsi"/>
          <w:sz w:val="24"/>
          <w:szCs w:val="24"/>
          <w:lang w:eastAsia="en-GB"/>
        </w:rPr>
        <w:t>How to do emotion coaching to build emotional expression</w:t>
      </w:r>
    </w:p>
    <w:p w:rsidR="00E749C6" w:rsidRPr="00E749C6" w:rsidRDefault="00E749C6" w:rsidP="00E749C6">
      <w:pPr>
        <w:numPr>
          <w:ilvl w:val="0"/>
          <w:numId w:val="1"/>
        </w:numPr>
        <w:spacing w:after="120" w:line="300" w:lineRule="atLeast"/>
        <w:ind w:left="300"/>
        <w:textAlignment w:val="top"/>
        <w:rPr>
          <w:rFonts w:eastAsia="Times New Roman" w:cstheme="minorHAnsi"/>
          <w:sz w:val="24"/>
          <w:szCs w:val="24"/>
          <w:lang w:eastAsia="en-GB"/>
        </w:rPr>
      </w:pPr>
      <w:r w:rsidRPr="00E749C6">
        <w:rPr>
          <w:rFonts w:eastAsia="Times New Roman" w:cstheme="minorHAnsi"/>
          <w:sz w:val="24"/>
          <w:szCs w:val="24"/>
          <w:lang w:eastAsia="en-GB"/>
        </w:rPr>
        <w:t>Building children’s self-esteem and creativity through child-directed play concepts</w:t>
      </w:r>
    </w:p>
    <w:p w:rsidR="00E749C6" w:rsidRPr="00E749C6" w:rsidRDefault="00E749C6" w:rsidP="00E749C6">
      <w:pPr>
        <w:numPr>
          <w:ilvl w:val="0"/>
          <w:numId w:val="1"/>
        </w:numPr>
        <w:spacing w:after="120" w:line="300" w:lineRule="atLeast"/>
        <w:ind w:left="300"/>
        <w:textAlignment w:val="top"/>
        <w:rPr>
          <w:rFonts w:eastAsia="Times New Roman" w:cstheme="minorHAnsi"/>
          <w:sz w:val="24"/>
          <w:szCs w:val="24"/>
          <w:lang w:eastAsia="en-GB"/>
        </w:rPr>
      </w:pPr>
      <w:r w:rsidRPr="00E749C6">
        <w:rPr>
          <w:rFonts w:eastAsia="Times New Roman" w:cstheme="minorHAnsi"/>
          <w:sz w:val="24"/>
          <w:szCs w:val="24"/>
          <w:lang w:eastAsia="en-GB"/>
        </w:rPr>
        <w:t>Helping children learn to problem solve and sustain their attention on a focused, cooperative activity</w:t>
      </w:r>
    </w:p>
    <w:p w:rsidR="00E749C6" w:rsidRPr="00E749C6" w:rsidRDefault="00E749C6" w:rsidP="00E749C6">
      <w:pPr>
        <w:numPr>
          <w:ilvl w:val="0"/>
          <w:numId w:val="1"/>
        </w:numPr>
        <w:spacing w:after="120" w:line="300" w:lineRule="atLeast"/>
        <w:ind w:left="300"/>
        <w:textAlignment w:val="top"/>
        <w:rPr>
          <w:rFonts w:eastAsia="Times New Roman" w:cstheme="minorHAnsi"/>
          <w:sz w:val="24"/>
          <w:szCs w:val="24"/>
          <w:lang w:eastAsia="en-GB"/>
        </w:rPr>
      </w:pPr>
      <w:r w:rsidRPr="00E749C6">
        <w:rPr>
          <w:rFonts w:eastAsia="Times New Roman" w:cstheme="minorHAnsi"/>
          <w:sz w:val="24"/>
          <w:szCs w:val="24"/>
          <w:lang w:eastAsia="en-GB"/>
        </w:rPr>
        <w:t>The modelling principle by parents avoiding the use of critical statements and demands and substituting positive polite language, children learn more positive communication</w:t>
      </w:r>
    </w:p>
    <w:p w:rsidR="00E749C6" w:rsidRPr="00E749C6" w:rsidRDefault="00E749C6" w:rsidP="00E749C6">
      <w:pPr>
        <w:numPr>
          <w:ilvl w:val="0"/>
          <w:numId w:val="1"/>
        </w:numPr>
        <w:spacing w:after="120" w:line="300" w:lineRule="atLeast"/>
        <w:ind w:left="300"/>
        <w:textAlignment w:val="top"/>
        <w:rPr>
          <w:rFonts w:eastAsia="Times New Roman" w:cstheme="minorHAnsi"/>
          <w:sz w:val="24"/>
          <w:szCs w:val="24"/>
          <w:lang w:eastAsia="en-GB"/>
        </w:rPr>
      </w:pPr>
      <w:r w:rsidRPr="00E749C6">
        <w:rPr>
          <w:rFonts w:eastAsia="Times New Roman" w:cstheme="minorHAnsi"/>
          <w:sz w:val="24"/>
          <w:szCs w:val="24"/>
          <w:lang w:eastAsia="en-GB"/>
        </w:rPr>
        <w:t>Building children’s language skills through descriptive commenting strategies</w:t>
      </w:r>
    </w:p>
    <w:p w:rsidR="00E749C6" w:rsidRPr="00E749C6" w:rsidRDefault="00E749C6" w:rsidP="00E749C6">
      <w:pPr>
        <w:spacing w:after="180" w:line="270" w:lineRule="atLeast"/>
        <w:outlineLvl w:val="3"/>
        <w:rPr>
          <w:rFonts w:eastAsia="Times New Roman" w:cstheme="minorHAnsi"/>
          <w:b/>
          <w:sz w:val="24"/>
          <w:szCs w:val="24"/>
          <w:lang w:eastAsia="en-GB"/>
        </w:rPr>
      </w:pPr>
      <w:r w:rsidRPr="00E749C6">
        <w:rPr>
          <w:rFonts w:eastAsia="Times New Roman" w:cstheme="minorHAnsi"/>
          <w:b/>
          <w:sz w:val="24"/>
          <w:szCs w:val="24"/>
          <w:lang w:eastAsia="en-GB"/>
        </w:rPr>
        <w:lastRenderedPageBreak/>
        <w:t>Program Two: Encouraging Social, Emotional, Academic and Problem Solving Skills through Interactive Reading</w:t>
      </w:r>
    </w:p>
    <w:p w:rsidR="00E749C6" w:rsidRPr="00E749C6" w:rsidRDefault="00E749C6" w:rsidP="00E749C6">
      <w:pPr>
        <w:spacing w:after="300" w:line="240" w:lineRule="auto"/>
        <w:rPr>
          <w:rFonts w:eastAsia="Times New Roman" w:cstheme="minorHAnsi"/>
          <w:sz w:val="24"/>
          <w:szCs w:val="24"/>
          <w:lang w:eastAsia="en-GB"/>
        </w:rPr>
      </w:pPr>
      <w:r w:rsidRPr="00E749C6">
        <w:rPr>
          <w:rFonts w:eastAsia="Times New Roman" w:cstheme="minorHAnsi"/>
          <w:sz w:val="24"/>
          <w:szCs w:val="24"/>
          <w:lang w:eastAsia="en-GB"/>
        </w:rPr>
        <w:t>The purpose of this program is to teach parents and adults how to promote interactive reading with children in the early school years. Children’s reading and language skills are best fostered through an approach that invites children to interact with the story and to be actively engaged in the process of talking about the stories and the pictures in the book. This child-directed, interactive approach with children increases children’s confidence in their pre-reading skills, promotes their imagination and creativity in storytelling, and helps children understand the association between the printed word and verbal language. Parents’ reading interactively with children also increases children’s interest in books, expands their expressive and descriptive language skills, and stimulates their curiosity and love for learning. Interactive reading may seem like such an easy and straightforward task that many parents may overlook the importance of developing good reading skills. These skills, however, are some of the most important of all for laying the foundation for children’s success at school. This program examines some of the ways adults can foster children’s reading and language skills while at the same time promoting problem solving and social-emotional understanding.</w:t>
      </w:r>
    </w:p>
    <w:p w:rsidR="00E749C6" w:rsidRPr="00E749C6" w:rsidRDefault="00E749C6" w:rsidP="00E749C6">
      <w:pPr>
        <w:spacing w:after="300" w:line="240" w:lineRule="auto"/>
        <w:rPr>
          <w:rFonts w:eastAsia="Times New Roman" w:cstheme="minorHAnsi"/>
          <w:sz w:val="24"/>
          <w:szCs w:val="24"/>
          <w:lang w:eastAsia="en-GB"/>
        </w:rPr>
      </w:pPr>
      <w:r w:rsidRPr="00E749C6">
        <w:rPr>
          <w:rFonts w:eastAsia="Times New Roman" w:cstheme="minorHAnsi"/>
          <w:sz w:val="24"/>
          <w:szCs w:val="24"/>
          <w:lang w:eastAsia="en-GB"/>
        </w:rPr>
        <w:t>This DVD program contains 28 vignettes of adults and children in candid and unrehearsed situations.</w:t>
      </w:r>
    </w:p>
    <w:p w:rsidR="00E749C6" w:rsidRPr="00E749C6" w:rsidRDefault="00E749C6" w:rsidP="00E749C6">
      <w:pPr>
        <w:spacing w:after="300" w:line="240" w:lineRule="auto"/>
        <w:rPr>
          <w:rFonts w:eastAsia="Times New Roman" w:cstheme="minorHAnsi"/>
          <w:sz w:val="24"/>
          <w:szCs w:val="24"/>
          <w:u w:val="single"/>
          <w:lang w:eastAsia="en-GB"/>
        </w:rPr>
      </w:pPr>
      <w:r w:rsidRPr="00E749C6">
        <w:rPr>
          <w:rFonts w:eastAsia="Times New Roman" w:cstheme="minorHAnsi"/>
          <w:sz w:val="24"/>
          <w:szCs w:val="24"/>
          <w:u w:val="single"/>
          <w:lang w:eastAsia="en-GB"/>
        </w:rPr>
        <w:t>Key Concepts:</w:t>
      </w:r>
    </w:p>
    <w:p w:rsidR="00E749C6" w:rsidRPr="00E749C6" w:rsidRDefault="00E749C6" w:rsidP="00E749C6">
      <w:pPr>
        <w:numPr>
          <w:ilvl w:val="0"/>
          <w:numId w:val="2"/>
        </w:numPr>
        <w:spacing w:after="120" w:line="300" w:lineRule="atLeast"/>
        <w:ind w:left="300"/>
        <w:textAlignment w:val="top"/>
        <w:rPr>
          <w:rFonts w:eastAsia="Times New Roman" w:cstheme="minorHAnsi"/>
          <w:sz w:val="24"/>
          <w:szCs w:val="24"/>
          <w:lang w:eastAsia="en-GB"/>
        </w:rPr>
      </w:pPr>
      <w:r w:rsidRPr="00E749C6">
        <w:rPr>
          <w:rFonts w:eastAsia="Times New Roman" w:cstheme="minorHAnsi"/>
          <w:sz w:val="24"/>
          <w:szCs w:val="24"/>
          <w:lang w:eastAsia="en-GB"/>
        </w:rPr>
        <w:t>Providing positive support for children’s reading skills</w:t>
      </w:r>
    </w:p>
    <w:p w:rsidR="00E749C6" w:rsidRPr="00E749C6" w:rsidRDefault="00E749C6" w:rsidP="00E749C6">
      <w:pPr>
        <w:numPr>
          <w:ilvl w:val="0"/>
          <w:numId w:val="2"/>
        </w:numPr>
        <w:spacing w:after="120" w:line="300" w:lineRule="atLeast"/>
        <w:ind w:left="300"/>
        <w:textAlignment w:val="top"/>
        <w:rPr>
          <w:rFonts w:eastAsia="Times New Roman" w:cstheme="minorHAnsi"/>
          <w:sz w:val="24"/>
          <w:szCs w:val="24"/>
          <w:lang w:eastAsia="en-GB"/>
        </w:rPr>
      </w:pPr>
      <w:r w:rsidRPr="00E749C6">
        <w:rPr>
          <w:rFonts w:eastAsia="Times New Roman" w:cstheme="minorHAnsi"/>
          <w:sz w:val="24"/>
          <w:szCs w:val="24"/>
          <w:lang w:eastAsia="en-GB"/>
        </w:rPr>
        <w:t>Helping children develop imaginative and creative story telling through interactive approaches</w:t>
      </w:r>
    </w:p>
    <w:p w:rsidR="00E749C6" w:rsidRPr="00E749C6" w:rsidRDefault="00E749C6" w:rsidP="00E749C6">
      <w:pPr>
        <w:numPr>
          <w:ilvl w:val="0"/>
          <w:numId w:val="2"/>
        </w:numPr>
        <w:spacing w:after="120" w:line="300" w:lineRule="atLeast"/>
        <w:ind w:left="300"/>
        <w:textAlignment w:val="top"/>
        <w:rPr>
          <w:rFonts w:eastAsia="Times New Roman" w:cstheme="minorHAnsi"/>
          <w:sz w:val="24"/>
          <w:szCs w:val="24"/>
          <w:lang w:eastAsia="en-GB"/>
        </w:rPr>
      </w:pPr>
      <w:r w:rsidRPr="00E749C6">
        <w:rPr>
          <w:rFonts w:eastAsia="Times New Roman" w:cstheme="minorHAnsi"/>
          <w:sz w:val="24"/>
          <w:szCs w:val="24"/>
          <w:lang w:eastAsia="en-GB"/>
        </w:rPr>
        <w:t>Building children’s self-esteem and self-confidence in their reading ability</w:t>
      </w:r>
    </w:p>
    <w:p w:rsidR="00E749C6" w:rsidRPr="00E749C6" w:rsidRDefault="00E749C6" w:rsidP="00E749C6">
      <w:pPr>
        <w:numPr>
          <w:ilvl w:val="0"/>
          <w:numId w:val="2"/>
        </w:numPr>
        <w:spacing w:after="120" w:line="300" w:lineRule="atLeast"/>
        <w:ind w:left="300"/>
        <w:textAlignment w:val="top"/>
        <w:rPr>
          <w:rFonts w:eastAsia="Times New Roman" w:cstheme="minorHAnsi"/>
          <w:sz w:val="24"/>
          <w:szCs w:val="24"/>
          <w:lang w:eastAsia="en-GB"/>
        </w:rPr>
      </w:pPr>
      <w:r w:rsidRPr="00E749C6">
        <w:rPr>
          <w:rFonts w:eastAsia="Times New Roman" w:cstheme="minorHAnsi"/>
          <w:sz w:val="24"/>
          <w:szCs w:val="24"/>
          <w:lang w:eastAsia="en-GB"/>
        </w:rPr>
        <w:t>Making reading enjoyable through interactive reading and letting the child be the storyteller</w:t>
      </w:r>
    </w:p>
    <w:p w:rsidR="00E749C6" w:rsidRPr="00E749C6" w:rsidRDefault="00E749C6" w:rsidP="00E749C6">
      <w:pPr>
        <w:spacing w:after="300" w:line="300" w:lineRule="atLeast"/>
        <w:rPr>
          <w:rFonts w:eastAsia="Times New Roman" w:cstheme="minorHAnsi"/>
          <w:sz w:val="24"/>
          <w:szCs w:val="24"/>
          <w:lang w:eastAsia="en-GB"/>
        </w:rPr>
      </w:pPr>
      <w:r w:rsidRPr="00E749C6">
        <w:rPr>
          <w:rFonts w:eastAsia="Times New Roman" w:cstheme="minorHAnsi"/>
          <w:sz w:val="24"/>
          <w:szCs w:val="24"/>
          <w:lang w:eastAsia="en-GB"/>
        </w:rPr>
        <w:t xml:space="preserve">Using the Reading </w:t>
      </w:r>
      <w:proofErr w:type="gramStart"/>
      <w:r w:rsidRPr="00E749C6">
        <w:rPr>
          <w:rFonts w:eastAsia="Times New Roman" w:cstheme="minorHAnsi"/>
          <w:sz w:val="24"/>
          <w:szCs w:val="24"/>
          <w:lang w:eastAsia="en-GB"/>
        </w:rPr>
        <w:t>With</w:t>
      </w:r>
      <w:proofErr w:type="gramEnd"/>
      <w:r w:rsidRPr="00E749C6">
        <w:rPr>
          <w:rFonts w:eastAsia="Times New Roman" w:cstheme="minorHAnsi"/>
          <w:sz w:val="24"/>
          <w:szCs w:val="24"/>
          <w:lang w:eastAsia="en-GB"/>
        </w:rPr>
        <w:t xml:space="preserve"> CARE building blocks: C – A – R – E</w:t>
      </w:r>
    </w:p>
    <w:p w:rsidR="00E749C6" w:rsidRPr="00E749C6" w:rsidRDefault="00E749C6" w:rsidP="00E749C6">
      <w:pPr>
        <w:numPr>
          <w:ilvl w:val="0"/>
          <w:numId w:val="3"/>
        </w:numPr>
        <w:spacing w:after="120" w:line="300" w:lineRule="atLeast"/>
        <w:ind w:left="300"/>
        <w:textAlignment w:val="top"/>
        <w:rPr>
          <w:rFonts w:eastAsia="Times New Roman" w:cstheme="minorHAnsi"/>
          <w:sz w:val="24"/>
          <w:szCs w:val="24"/>
          <w:lang w:eastAsia="en-GB"/>
        </w:rPr>
      </w:pPr>
      <w:r w:rsidRPr="00E749C6">
        <w:rPr>
          <w:rFonts w:eastAsia="Times New Roman" w:cstheme="minorHAnsi"/>
          <w:b/>
          <w:bCs/>
          <w:sz w:val="24"/>
          <w:szCs w:val="24"/>
          <w:lang w:eastAsia="en-GB"/>
        </w:rPr>
        <w:t>C</w:t>
      </w:r>
      <w:r w:rsidRPr="00E749C6">
        <w:rPr>
          <w:rFonts w:eastAsia="Times New Roman" w:cstheme="minorHAnsi"/>
          <w:sz w:val="24"/>
          <w:szCs w:val="24"/>
          <w:lang w:eastAsia="en-GB"/>
        </w:rPr>
        <w:t>ommenting and describing pictures</w:t>
      </w:r>
    </w:p>
    <w:p w:rsidR="00E749C6" w:rsidRPr="00E749C6" w:rsidRDefault="00E749C6" w:rsidP="00E749C6">
      <w:pPr>
        <w:numPr>
          <w:ilvl w:val="0"/>
          <w:numId w:val="3"/>
        </w:numPr>
        <w:spacing w:after="120" w:line="300" w:lineRule="atLeast"/>
        <w:ind w:left="300"/>
        <w:textAlignment w:val="top"/>
        <w:rPr>
          <w:rFonts w:eastAsia="Times New Roman" w:cstheme="minorHAnsi"/>
          <w:sz w:val="24"/>
          <w:szCs w:val="24"/>
          <w:lang w:eastAsia="en-GB"/>
        </w:rPr>
      </w:pPr>
      <w:r w:rsidRPr="00E749C6">
        <w:rPr>
          <w:rFonts w:eastAsia="Times New Roman" w:cstheme="minorHAnsi"/>
          <w:b/>
          <w:bCs/>
          <w:sz w:val="24"/>
          <w:szCs w:val="24"/>
          <w:lang w:eastAsia="en-GB"/>
        </w:rPr>
        <w:t>A</w:t>
      </w:r>
      <w:r w:rsidRPr="00E749C6">
        <w:rPr>
          <w:rFonts w:eastAsia="Times New Roman" w:cstheme="minorHAnsi"/>
          <w:sz w:val="24"/>
          <w:szCs w:val="24"/>
          <w:lang w:eastAsia="en-GB"/>
        </w:rPr>
        <w:t>sking open-ended questions, such as predicting; what comes next?</w:t>
      </w:r>
    </w:p>
    <w:p w:rsidR="00E749C6" w:rsidRPr="00E749C6" w:rsidRDefault="00E749C6" w:rsidP="00E749C6">
      <w:pPr>
        <w:numPr>
          <w:ilvl w:val="0"/>
          <w:numId w:val="3"/>
        </w:numPr>
        <w:spacing w:after="120" w:line="300" w:lineRule="atLeast"/>
        <w:ind w:left="300"/>
        <w:textAlignment w:val="top"/>
        <w:rPr>
          <w:rFonts w:eastAsia="Times New Roman" w:cstheme="minorHAnsi"/>
          <w:sz w:val="24"/>
          <w:szCs w:val="24"/>
          <w:lang w:eastAsia="en-GB"/>
        </w:rPr>
      </w:pPr>
      <w:r w:rsidRPr="00E749C6">
        <w:rPr>
          <w:rFonts w:eastAsia="Times New Roman" w:cstheme="minorHAnsi"/>
          <w:b/>
          <w:bCs/>
          <w:sz w:val="24"/>
          <w:szCs w:val="24"/>
          <w:lang w:eastAsia="en-GB"/>
        </w:rPr>
        <w:t>R</w:t>
      </w:r>
      <w:r w:rsidRPr="00E749C6">
        <w:rPr>
          <w:rFonts w:eastAsia="Times New Roman" w:cstheme="minorHAnsi"/>
          <w:sz w:val="24"/>
          <w:szCs w:val="24"/>
          <w:lang w:eastAsia="en-GB"/>
        </w:rPr>
        <w:t>esponding with encouragement and praise to children’s efforts</w:t>
      </w:r>
    </w:p>
    <w:p w:rsidR="00E749C6" w:rsidRPr="00E749C6" w:rsidRDefault="00E749C6" w:rsidP="00E749C6">
      <w:pPr>
        <w:numPr>
          <w:ilvl w:val="0"/>
          <w:numId w:val="3"/>
        </w:numPr>
        <w:spacing w:after="120" w:line="300" w:lineRule="atLeast"/>
        <w:ind w:left="300"/>
        <w:textAlignment w:val="top"/>
        <w:rPr>
          <w:rFonts w:eastAsia="Times New Roman" w:cstheme="minorHAnsi"/>
          <w:sz w:val="24"/>
          <w:szCs w:val="24"/>
          <w:lang w:eastAsia="en-GB"/>
        </w:rPr>
      </w:pPr>
      <w:r w:rsidRPr="00E749C6">
        <w:rPr>
          <w:rFonts w:eastAsia="Times New Roman" w:cstheme="minorHAnsi"/>
          <w:b/>
          <w:bCs/>
          <w:sz w:val="24"/>
          <w:szCs w:val="24"/>
          <w:lang w:eastAsia="en-GB"/>
        </w:rPr>
        <w:t>E</w:t>
      </w:r>
      <w:r w:rsidRPr="00E749C6">
        <w:rPr>
          <w:rFonts w:eastAsia="Times New Roman" w:cstheme="minorHAnsi"/>
          <w:sz w:val="24"/>
          <w:szCs w:val="24"/>
          <w:lang w:eastAsia="en-GB"/>
        </w:rPr>
        <w:t>xpanding on what the child says</w:t>
      </w:r>
    </w:p>
    <w:p w:rsidR="00E749C6" w:rsidRPr="00E749C6" w:rsidRDefault="00E749C6">
      <w:pPr>
        <w:rPr>
          <w:sz w:val="24"/>
          <w:szCs w:val="24"/>
        </w:rPr>
      </w:pPr>
      <w:r w:rsidRPr="00E749C6">
        <w:rPr>
          <w:rFonts w:cstheme="minorHAnsi"/>
          <w:sz w:val="24"/>
          <w:szCs w:val="24"/>
        </w:rPr>
        <w:t xml:space="preserve">For more information see </w:t>
      </w:r>
      <w:hyperlink r:id="rId6" w:history="1">
        <w:r w:rsidRPr="00E749C6">
          <w:rPr>
            <w:rStyle w:val="Hyperlink"/>
            <w:sz w:val="24"/>
            <w:szCs w:val="24"/>
          </w:rPr>
          <w:t>www.incredibleyears.com/programs/parent/school-readiness-curriculum</w:t>
        </w:r>
      </w:hyperlink>
    </w:p>
    <w:p w:rsidR="00E749C6" w:rsidRDefault="00E749C6"/>
    <w:sectPr w:rsidR="00E749C6" w:rsidSect="00E749C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57552"/>
    <w:multiLevelType w:val="multilevel"/>
    <w:tmpl w:val="4142D4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250812"/>
    <w:multiLevelType w:val="multilevel"/>
    <w:tmpl w:val="B72C88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397129"/>
    <w:multiLevelType w:val="multilevel"/>
    <w:tmpl w:val="FA60D1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9C6"/>
    <w:rsid w:val="00286941"/>
    <w:rsid w:val="004E2A2E"/>
    <w:rsid w:val="00E74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3C4A6-2DCE-4B17-BB2C-C71687FD7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49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9159">
      <w:bodyDiv w:val="1"/>
      <w:marLeft w:val="0"/>
      <w:marRight w:val="0"/>
      <w:marTop w:val="0"/>
      <w:marBottom w:val="0"/>
      <w:divBdr>
        <w:top w:val="none" w:sz="0" w:space="0" w:color="auto"/>
        <w:left w:val="none" w:sz="0" w:space="0" w:color="auto"/>
        <w:bottom w:val="none" w:sz="0" w:space="0" w:color="auto"/>
        <w:right w:val="none" w:sz="0" w:space="0" w:color="auto"/>
      </w:divBdr>
    </w:div>
    <w:div w:id="59593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credibleyears.com/programs/parent/school-readiness-curriculu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Jeannie Gordon</dc:creator>
  <cp:keywords/>
  <dc:description/>
  <cp:lastModifiedBy>Jeannie Gordon</cp:lastModifiedBy>
  <cp:revision>1</cp:revision>
  <dcterms:created xsi:type="dcterms:W3CDTF">2018-03-21T15:31:00Z</dcterms:created>
  <dcterms:modified xsi:type="dcterms:W3CDTF">2018-03-21T15:35:00Z</dcterms:modified>
</cp:coreProperties>
</file>